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FA1" w:rsidRPr="00A713C5" w:rsidRDefault="005C0FA1" w:rsidP="00A713C5">
      <w:pPr>
        <w:bidi/>
        <w:jc w:val="both"/>
        <w:rPr>
          <w:rFonts w:ascii="Noor_Badr" w:hAnsi="Noor_Badr" w:cs="Noor_Badr"/>
          <w:sz w:val="32"/>
          <w:szCs w:val="32"/>
          <w:rtl/>
          <w:lang w:bidi="fa-IR"/>
        </w:rPr>
      </w:pPr>
      <w:bookmarkStart w:id="0" w:name="_GoBack"/>
      <w:r w:rsidRPr="00A713C5">
        <w:rPr>
          <w:rFonts w:ascii="Noor_Badr" w:hAnsi="Noor_Badr" w:cs="Noor_Badr"/>
          <w:sz w:val="32"/>
          <w:szCs w:val="32"/>
          <w:rtl/>
          <w:lang w:bidi="fa-IR"/>
        </w:rPr>
        <w:t>خارج اصول</w:t>
      </w:r>
    </w:p>
    <w:p w:rsidR="005C0FA1" w:rsidRPr="00A713C5" w:rsidRDefault="005C0FA1" w:rsidP="00A713C5">
      <w:pPr>
        <w:pBdr>
          <w:bottom w:val="single" w:sz="12" w:space="1" w:color="auto"/>
        </w:pBdr>
        <w:bidi/>
        <w:jc w:val="both"/>
        <w:rPr>
          <w:rFonts w:ascii="Noor_Badr" w:hAnsi="Noor_Badr" w:cs="Noor_Badr"/>
          <w:sz w:val="32"/>
          <w:szCs w:val="32"/>
          <w:rtl/>
          <w:lang w:bidi="fa-IR"/>
        </w:rPr>
      </w:pPr>
      <w:r w:rsidRPr="00A713C5">
        <w:rPr>
          <w:rFonts w:ascii="Noor_Badr" w:hAnsi="Noor_Badr" w:cs="Noor_Badr"/>
          <w:sz w:val="32"/>
          <w:szCs w:val="32"/>
          <w:rtl/>
          <w:lang w:bidi="fa-IR"/>
        </w:rPr>
        <w:t>جلسه 65                                                 دوشنبه 24/ 10/ 97</w:t>
      </w:r>
    </w:p>
    <w:p w:rsidR="005C0FA1" w:rsidRPr="00A713C5" w:rsidRDefault="005C0FA1"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حدیث.ادامه ی خطبه ی وسیله</w:t>
      </w:r>
    </w:p>
    <w:p w:rsidR="005C0FA1" w:rsidRPr="00A713C5" w:rsidRDefault="005C0FA1"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أيها الناس إنه لا مال هو أعود</w:t>
      </w:r>
      <w:r w:rsidR="00646158" w:rsidRPr="00A713C5">
        <w:rPr>
          <w:rFonts w:ascii="Noor_Badr" w:hAnsi="Noor_Badr" w:cs="Noor_Badr"/>
          <w:sz w:val="32"/>
          <w:szCs w:val="32"/>
          <w:rtl/>
          <w:lang w:bidi="fa-IR"/>
        </w:rPr>
        <w:t xml:space="preserve"> </w:t>
      </w:r>
      <w:r w:rsidRPr="00A713C5">
        <w:rPr>
          <w:rFonts w:ascii="Noor_Badr" w:hAnsi="Noor_Badr" w:cs="Noor_Badr"/>
          <w:sz w:val="32"/>
          <w:szCs w:val="32"/>
          <w:rtl/>
          <w:lang w:bidi="fa-IR"/>
        </w:rPr>
        <w:t>من العقل‏.</w:t>
      </w:r>
    </w:p>
    <w:p w:rsidR="00D42788" w:rsidRPr="00A713C5" w:rsidRDefault="00646158"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أعود در اینجا یعنی</w:t>
      </w:r>
      <w:r w:rsidR="005C0FA1" w:rsidRPr="00A713C5">
        <w:rPr>
          <w:rFonts w:ascii="Noor_Badr" w:hAnsi="Noor_Badr" w:cs="Noor_Badr"/>
          <w:sz w:val="32"/>
          <w:szCs w:val="32"/>
          <w:rtl/>
          <w:lang w:bidi="fa-IR"/>
        </w:rPr>
        <w:t xml:space="preserve"> أنفع؛ منفعت مال نیز به این است که آثا</w:t>
      </w:r>
      <w:r w:rsidR="00F1070D" w:rsidRPr="00A713C5">
        <w:rPr>
          <w:rFonts w:ascii="Noor_Badr" w:hAnsi="Noor_Badr" w:cs="Noor_Badr"/>
          <w:sz w:val="32"/>
          <w:szCs w:val="32"/>
          <w:rtl/>
          <w:lang w:bidi="fa-IR"/>
        </w:rPr>
        <w:t>ر و برکاتش</w:t>
      </w:r>
      <w:r w:rsidR="005C0FA1" w:rsidRPr="00A713C5">
        <w:rPr>
          <w:rFonts w:ascii="Noor_Badr" w:hAnsi="Noor_Badr" w:cs="Noor_Badr"/>
          <w:sz w:val="32"/>
          <w:szCs w:val="32"/>
          <w:rtl/>
          <w:lang w:bidi="fa-IR"/>
        </w:rPr>
        <w:t xml:space="preserve"> به انسا</w:t>
      </w:r>
      <w:r w:rsidR="00F1070D" w:rsidRPr="00A713C5">
        <w:rPr>
          <w:rFonts w:ascii="Noor_Badr" w:hAnsi="Noor_Badr" w:cs="Noor_Badr"/>
          <w:sz w:val="32"/>
          <w:szCs w:val="32"/>
          <w:rtl/>
          <w:lang w:bidi="fa-IR"/>
        </w:rPr>
        <w:t xml:space="preserve">ن برگردد. و </w:t>
      </w:r>
      <w:r w:rsidR="00D42788" w:rsidRPr="00A713C5">
        <w:rPr>
          <w:rFonts w:ascii="Noor_Badr" w:hAnsi="Noor_Badr" w:cs="Noor_Badr"/>
          <w:sz w:val="32"/>
          <w:szCs w:val="32"/>
          <w:rtl/>
          <w:lang w:bidi="fa-IR"/>
        </w:rPr>
        <w:t xml:space="preserve">آثار و </w:t>
      </w:r>
      <w:r w:rsidR="001C230A" w:rsidRPr="00A713C5">
        <w:rPr>
          <w:rFonts w:ascii="Noor_Badr" w:hAnsi="Noor_Badr" w:cs="Noor_Badr"/>
          <w:sz w:val="32"/>
          <w:szCs w:val="32"/>
          <w:rtl/>
          <w:lang w:bidi="fa-IR"/>
        </w:rPr>
        <w:t>برکات</w:t>
      </w:r>
      <w:r w:rsidR="002859D2" w:rsidRPr="00A713C5">
        <w:rPr>
          <w:rFonts w:ascii="Noor_Badr" w:hAnsi="Noor_Badr" w:cs="Noor_Badr"/>
          <w:sz w:val="32"/>
          <w:szCs w:val="32"/>
          <w:rtl/>
          <w:lang w:bidi="fa-IR"/>
        </w:rPr>
        <w:t xml:space="preserve"> عقل بیشتر از مال است (</w:t>
      </w:r>
      <w:r w:rsidR="00D95F5F" w:rsidRPr="00A713C5">
        <w:rPr>
          <w:rFonts w:ascii="Noor_Badr" w:hAnsi="Noor_Badr" w:cs="Noor_Badr"/>
          <w:sz w:val="32"/>
          <w:szCs w:val="32"/>
          <w:rtl/>
          <w:lang w:bidi="fa-IR"/>
        </w:rPr>
        <w:t xml:space="preserve">العقل ما </w:t>
      </w:r>
      <w:r w:rsidR="002859D2" w:rsidRPr="00A713C5">
        <w:rPr>
          <w:rFonts w:ascii="Noor_Badr" w:hAnsi="Noor_Badr" w:cs="Noor_Badr"/>
          <w:sz w:val="32"/>
          <w:szCs w:val="32"/>
          <w:rtl/>
          <w:lang w:bidi="fa-IR"/>
        </w:rPr>
        <w:t>عبد به الرحمن و اکتسب به الجنان).</w:t>
      </w:r>
    </w:p>
    <w:p w:rsidR="005C0FA1" w:rsidRPr="00A713C5" w:rsidRDefault="00CA7297"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w:t>
      </w:r>
    </w:p>
    <w:p w:rsidR="00CA7297" w:rsidRPr="00A713C5" w:rsidRDefault="00D95F5F" w:rsidP="00A713C5">
      <w:pPr>
        <w:pStyle w:val="Heading1"/>
        <w:bidi/>
        <w:jc w:val="both"/>
        <w:rPr>
          <w:rFonts w:ascii="Noor_Badr" w:hAnsi="Noor_Badr" w:cs="Noor_Badr"/>
          <w:sz w:val="32"/>
          <w:szCs w:val="32"/>
          <w:rtl/>
          <w:lang w:bidi="fa-IR"/>
        </w:rPr>
      </w:pPr>
      <w:r w:rsidRPr="00A713C5">
        <w:rPr>
          <w:rFonts w:ascii="Noor_Badr" w:hAnsi="Noor_Badr" w:cs="Noor_Badr"/>
          <w:sz w:val="32"/>
          <w:szCs w:val="32"/>
          <w:rtl/>
          <w:lang w:bidi="fa-IR"/>
        </w:rPr>
        <w:t>کلام شهید صدر در باب امارات</w:t>
      </w:r>
    </w:p>
    <w:p w:rsidR="00D95F5F" w:rsidRPr="00A713C5" w:rsidRDefault="00D95F5F"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ایشان برای حجیت امارات هفت قول را ذکر می کند:</w:t>
      </w:r>
    </w:p>
    <w:p w:rsidR="00D95F5F" w:rsidRPr="00A713C5" w:rsidRDefault="00D95F5F"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1.سببیت اشعری.</w:t>
      </w:r>
    </w:p>
    <w:p w:rsidR="00D95F5F" w:rsidRPr="00A713C5" w:rsidRDefault="00D95F5F"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2.سببیت معتزلی.</w:t>
      </w:r>
    </w:p>
    <w:p w:rsidR="00D95F5F" w:rsidRPr="00A713C5" w:rsidRDefault="00BF7C81"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3.طریقیت محض.</w:t>
      </w:r>
    </w:p>
    <w:p w:rsidR="00324679" w:rsidRPr="00A713C5" w:rsidRDefault="00D95F5F"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4.مصلحت سلوکیه ی شیخ انصاری</w:t>
      </w:r>
      <w:r w:rsidR="00324679" w:rsidRPr="00A713C5">
        <w:rPr>
          <w:rFonts w:ascii="Noor_Badr" w:hAnsi="Noor_Badr" w:cs="Noor_Badr"/>
          <w:sz w:val="32"/>
          <w:szCs w:val="32"/>
          <w:rtl/>
          <w:lang w:bidi="fa-IR"/>
        </w:rPr>
        <w:t>.</w:t>
      </w:r>
    </w:p>
    <w:p w:rsidR="00C703AB" w:rsidRPr="00A713C5" w:rsidRDefault="00324679"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 xml:space="preserve"> مصلحت سلوکیه به </w:t>
      </w:r>
      <w:r w:rsidR="00D95F5F" w:rsidRPr="00A713C5">
        <w:rPr>
          <w:rFonts w:ascii="Noor_Badr" w:hAnsi="Noor_Badr" w:cs="Noor_Badr"/>
          <w:sz w:val="32"/>
          <w:szCs w:val="32"/>
          <w:rtl/>
          <w:lang w:bidi="fa-IR"/>
        </w:rPr>
        <w:t xml:space="preserve">تعبیر شهید، نوعی </w:t>
      </w:r>
      <w:r w:rsidR="00E8327B" w:rsidRPr="00A713C5">
        <w:rPr>
          <w:rFonts w:ascii="Noor_Badr" w:hAnsi="Noor_Badr" w:cs="Noor_Badr"/>
          <w:sz w:val="32"/>
          <w:szCs w:val="32"/>
          <w:rtl/>
          <w:lang w:bidi="fa-IR"/>
        </w:rPr>
        <w:t xml:space="preserve">سببیت است لکن موجب تصویب و إجزا </w:t>
      </w:r>
      <w:r w:rsidR="00D95F5F" w:rsidRPr="00A713C5">
        <w:rPr>
          <w:rFonts w:ascii="Noor_Badr" w:hAnsi="Noor_Badr" w:cs="Noor_Badr"/>
          <w:sz w:val="32"/>
          <w:szCs w:val="32"/>
          <w:rtl/>
          <w:lang w:bidi="fa-IR"/>
        </w:rPr>
        <w:t>نیست زیرا از سنخ مصلحت واقعی نیست</w:t>
      </w:r>
      <w:r w:rsidR="00C365A2" w:rsidRPr="00A713C5">
        <w:rPr>
          <w:rFonts w:ascii="Noor_Badr" w:hAnsi="Noor_Badr" w:cs="Noor_Badr"/>
          <w:sz w:val="32"/>
          <w:szCs w:val="32"/>
          <w:rtl/>
          <w:lang w:bidi="fa-IR"/>
        </w:rPr>
        <w:t xml:space="preserve"> و شاهد بر آن، کلام خود شیخ است(فرائد </w:t>
      </w:r>
      <w:r w:rsidR="00D26598" w:rsidRPr="00A713C5">
        <w:rPr>
          <w:rFonts w:ascii="Noor_Badr" w:hAnsi="Noor_Badr" w:cs="Noor_Badr"/>
          <w:sz w:val="32"/>
          <w:szCs w:val="32"/>
          <w:rtl/>
          <w:lang w:bidi="fa-IR"/>
        </w:rPr>
        <w:t>ج1ص</w:t>
      </w:r>
      <w:r w:rsidR="000A3900" w:rsidRPr="00A713C5">
        <w:rPr>
          <w:rFonts w:ascii="Noor_Badr" w:hAnsi="Noor_Badr" w:cs="Noor_Badr"/>
          <w:sz w:val="32"/>
          <w:szCs w:val="32"/>
          <w:rtl/>
          <w:lang w:bidi="fa-IR"/>
        </w:rPr>
        <w:t xml:space="preserve">114- </w:t>
      </w:r>
      <w:r w:rsidR="00C365A2" w:rsidRPr="00A713C5">
        <w:rPr>
          <w:rFonts w:ascii="Noor_Badr" w:hAnsi="Noor_Badr" w:cs="Noor_Badr"/>
          <w:sz w:val="32"/>
          <w:szCs w:val="32"/>
          <w:rtl/>
          <w:lang w:bidi="fa-IR"/>
        </w:rPr>
        <w:t>بحوث</w:t>
      </w:r>
      <w:r w:rsidR="00D26598" w:rsidRPr="00A713C5">
        <w:rPr>
          <w:rFonts w:ascii="Noor_Badr" w:hAnsi="Noor_Badr" w:cs="Noor_Badr"/>
          <w:sz w:val="32"/>
          <w:szCs w:val="32"/>
          <w:rtl/>
          <w:lang w:bidi="fa-IR"/>
        </w:rPr>
        <w:t xml:space="preserve"> ج2</w:t>
      </w:r>
      <w:r w:rsidR="00C365A2" w:rsidRPr="00A713C5">
        <w:rPr>
          <w:rFonts w:ascii="Noor_Badr" w:hAnsi="Noor_Badr" w:cs="Noor_Badr"/>
          <w:sz w:val="32"/>
          <w:szCs w:val="32"/>
          <w:rtl/>
          <w:lang w:bidi="fa-IR"/>
        </w:rPr>
        <w:t>ص162).</w:t>
      </w:r>
    </w:p>
    <w:p w:rsidR="00D26598" w:rsidRPr="00A713C5" w:rsidRDefault="00D26598" w:rsidP="00A713C5">
      <w:pPr>
        <w:pStyle w:val="Heading1"/>
        <w:bidi/>
        <w:jc w:val="both"/>
        <w:rPr>
          <w:rFonts w:ascii="Noor_Badr" w:hAnsi="Noor_Badr" w:cs="Noor_Badr"/>
          <w:sz w:val="32"/>
          <w:szCs w:val="32"/>
          <w:rtl/>
          <w:lang w:bidi="fa-IR"/>
        </w:rPr>
      </w:pPr>
      <w:r w:rsidRPr="00A713C5">
        <w:rPr>
          <w:rFonts w:ascii="Noor_Badr" w:hAnsi="Noor_Badr" w:cs="Noor_Badr"/>
          <w:sz w:val="32"/>
          <w:szCs w:val="32"/>
          <w:rtl/>
          <w:lang w:bidi="fa-IR"/>
        </w:rPr>
        <w:lastRenderedPageBreak/>
        <w:t>فرائد</w:t>
      </w:r>
      <w:r w:rsidR="00C703AB" w:rsidRPr="00A713C5">
        <w:rPr>
          <w:rFonts w:ascii="Noor_Badr" w:hAnsi="Noor_Badr" w:cs="Noor_Badr"/>
          <w:sz w:val="32"/>
          <w:szCs w:val="32"/>
          <w:rtl/>
          <w:lang w:bidi="fa-IR"/>
        </w:rPr>
        <w:t xml:space="preserve"> الاصول</w:t>
      </w:r>
      <w:r w:rsidR="00C703AB" w:rsidRPr="00A713C5">
        <w:rPr>
          <w:rStyle w:val="FootnoteReference"/>
          <w:rFonts w:ascii="Noor_Badr" w:hAnsi="Noor_Badr" w:cs="Noor_Badr"/>
          <w:sz w:val="32"/>
          <w:szCs w:val="32"/>
          <w:rtl/>
          <w:lang w:bidi="fa-IR"/>
        </w:rPr>
        <w:footnoteReference w:id="1"/>
      </w:r>
      <w:r w:rsidR="00C703AB" w:rsidRPr="00A713C5">
        <w:rPr>
          <w:rFonts w:ascii="Noor_Badr" w:hAnsi="Noor_Badr" w:cs="Noor_Badr"/>
          <w:sz w:val="32"/>
          <w:szCs w:val="32"/>
          <w:rtl/>
          <w:lang w:bidi="fa-IR"/>
        </w:rPr>
        <w:t>:</w:t>
      </w:r>
    </w:p>
    <w:p w:rsidR="00C703AB" w:rsidRPr="00A713C5" w:rsidRDefault="00C703AB"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الثالث: أن لا يكون للأمارة القائمة على الواقعة تأثير في الفعل الذي تضمّنت ال</w:t>
      </w:r>
      <w:r w:rsidR="009003E0" w:rsidRPr="00A713C5">
        <w:rPr>
          <w:rFonts w:ascii="Noor_Badr" w:hAnsi="Noor_Badr" w:cs="Noor_Badr"/>
          <w:sz w:val="32"/>
          <w:szCs w:val="32"/>
          <w:rtl/>
          <w:lang w:bidi="fa-IR"/>
        </w:rPr>
        <w:t>أمارة حكمه...</w:t>
      </w:r>
    </w:p>
    <w:p w:rsidR="009003E0" w:rsidRPr="00A713C5" w:rsidRDefault="009003E0"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بطوریکه مصلحتی در آن فعل حاصل نشود لکن مکلف عمل را بر طبق اماره انجام می دهد بعنوان اینکه مؤدای اماره همان واقع است و آثار شرعی مترتب بر واقع را بر ماتی به مترتب می کند و معنای ایجاب عمل بر طبق اماره که از "صدّق العادل" استفاده شده این است که واجب است عمل تو منطبق بر اماره باشد نه اینکه واجب اس</w:t>
      </w:r>
      <w:r w:rsidR="00984FAF" w:rsidRPr="00A713C5">
        <w:rPr>
          <w:rFonts w:ascii="Noor_Badr" w:hAnsi="Noor_Badr" w:cs="Noor_Badr"/>
          <w:sz w:val="32"/>
          <w:szCs w:val="32"/>
          <w:rtl/>
          <w:lang w:bidi="fa-IR"/>
        </w:rPr>
        <w:t>ت عملی را بر طبق اماره ایجاد کنی</w:t>
      </w:r>
      <w:r w:rsidRPr="00A713C5">
        <w:rPr>
          <w:rFonts w:ascii="Noor_Badr" w:hAnsi="Noor_Badr" w:cs="Noor_Badr"/>
          <w:sz w:val="32"/>
          <w:szCs w:val="32"/>
          <w:rtl/>
          <w:lang w:bidi="fa-IR"/>
        </w:rPr>
        <w:t xml:space="preserve"> زیرا گاهی اماره</w:t>
      </w:r>
      <w:r w:rsidR="00DB5C2C" w:rsidRPr="00A713C5">
        <w:rPr>
          <w:rFonts w:ascii="Noor_Badr" w:hAnsi="Noor_Badr" w:cs="Noor_Badr"/>
          <w:sz w:val="32"/>
          <w:szCs w:val="32"/>
          <w:rtl/>
          <w:lang w:bidi="fa-IR"/>
        </w:rPr>
        <w:t>،</w:t>
      </w:r>
      <w:r w:rsidRPr="00A713C5">
        <w:rPr>
          <w:rFonts w:ascii="Noor_Badr" w:hAnsi="Noor_Badr" w:cs="Noor_Badr"/>
          <w:sz w:val="32"/>
          <w:szCs w:val="32"/>
          <w:rtl/>
          <w:lang w:bidi="fa-IR"/>
        </w:rPr>
        <w:t xml:space="preserve"> الزامی برای مکلف ندارد مثل اینکه </w:t>
      </w:r>
      <w:r w:rsidR="00DB5C2C" w:rsidRPr="00A713C5">
        <w:rPr>
          <w:rFonts w:ascii="Noor_Badr" w:hAnsi="Noor_Badr" w:cs="Noor_Badr"/>
          <w:sz w:val="32"/>
          <w:szCs w:val="32"/>
          <w:rtl/>
          <w:lang w:bidi="fa-IR"/>
        </w:rPr>
        <w:t xml:space="preserve">دال بر </w:t>
      </w:r>
      <w:r w:rsidRPr="00A713C5">
        <w:rPr>
          <w:rFonts w:ascii="Noor_Badr" w:hAnsi="Noor_Badr" w:cs="Noor_Badr"/>
          <w:sz w:val="32"/>
          <w:szCs w:val="32"/>
          <w:rtl/>
          <w:lang w:bidi="fa-IR"/>
        </w:rPr>
        <w:t>استحباب یا اباحه یا وجوب تخییری باشد در اینصورت "صدّق العادل" می گوید: اگر می خواهی این فعل را انجام دهی باید بر طبق ا</w:t>
      </w:r>
      <w:r w:rsidR="00AA3D47" w:rsidRPr="00A713C5">
        <w:rPr>
          <w:rFonts w:ascii="Noor_Badr" w:hAnsi="Noor_Badr" w:cs="Noor_Badr"/>
          <w:sz w:val="32"/>
          <w:szCs w:val="32"/>
          <w:rtl/>
          <w:lang w:bidi="fa-IR"/>
        </w:rPr>
        <w:t>ستحباب یا اباحه انجام داده و غیر</w:t>
      </w:r>
      <w:r w:rsidR="00954687" w:rsidRPr="00A713C5">
        <w:rPr>
          <w:rFonts w:ascii="Noor_Badr" w:hAnsi="Noor_Badr" w:cs="Noor_Badr"/>
          <w:sz w:val="32"/>
          <w:szCs w:val="32"/>
          <w:rtl/>
          <w:lang w:bidi="fa-IR"/>
        </w:rPr>
        <w:t xml:space="preserve"> </w:t>
      </w:r>
      <w:r w:rsidR="00AA3D47" w:rsidRPr="00A713C5">
        <w:rPr>
          <w:rFonts w:ascii="Noor_Badr" w:hAnsi="Noor_Badr" w:cs="Noor_Badr"/>
          <w:sz w:val="32"/>
          <w:szCs w:val="32"/>
          <w:rtl/>
          <w:lang w:bidi="fa-IR"/>
        </w:rPr>
        <w:t>این دو</w:t>
      </w:r>
      <w:r w:rsidRPr="00A713C5">
        <w:rPr>
          <w:rFonts w:ascii="Noor_Badr" w:hAnsi="Noor_Badr" w:cs="Noor_Badr"/>
          <w:sz w:val="32"/>
          <w:szCs w:val="32"/>
          <w:rtl/>
          <w:lang w:bidi="fa-IR"/>
        </w:rPr>
        <w:t xml:space="preserve"> </w:t>
      </w:r>
      <w:r w:rsidR="00AA3D47" w:rsidRPr="00A713C5">
        <w:rPr>
          <w:rFonts w:ascii="Noor_Badr" w:hAnsi="Noor_Badr" w:cs="Noor_Badr"/>
          <w:sz w:val="32"/>
          <w:szCs w:val="32"/>
          <w:rtl/>
          <w:lang w:bidi="fa-IR"/>
        </w:rPr>
        <w:t xml:space="preserve">را قصد </w:t>
      </w:r>
      <w:r w:rsidRPr="00A713C5">
        <w:rPr>
          <w:rFonts w:ascii="Noor_Badr" w:hAnsi="Noor_Badr" w:cs="Noor_Badr"/>
          <w:sz w:val="32"/>
          <w:szCs w:val="32"/>
          <w:rtl/>
          <w:lang w:bidi="fa-IR"/>
        </w:rPr>
        <w:t>نکنی</w:t>
      </w:r>
      <w:r w:rsidR="00AA3D47" w:rsidRPr="00A713C5">
        <w:rPr>
          <w:rFonts w:ascii="Noor_Badr" w:hAnsi="Noor_Badr" w:cs="Noor_Badr"/>
          <w:sz w:val="32"/>
          <w:szCs w:val="32"/>
          <w:rtl/>
          <w:lang w:bidi="fa-IR"/>
        </w:rPr>
        <w:t>.</w:t>
      </w:r>
    </w:p>
    <w:p w:rsidR="009003E0" w:rsidRPr="00A713C5" w:rsidRDefault="00583B85" w:rsidP="00A713C5">
      <w:pPr>
        <w:bidi/>
        <w:jc w:val="both"/>
        <w:rPr>
          <w:rFonts w:ascii="Noor_Badr" w:hAnsi="Noor_Badr" w:cs="Noor_Badr"/>
          <w:sz w:val="32"/>
          <w:szCs w:val="32"/>
          <w:lang w:bidi="fa-IR"/>
        </w:rPr>
      </w:pPr>
      <w:r w:rsidRPr="00A713C5">
        <w:rPr>
          <w:rFonts w:ascii="Noor_Badr" w:hAnsi="Noor_Badr" w:cs="Noor_Badr"/>
          <w:sz w:val="32"/>
          <w:szCs w:val="32"/>
          <w:rtl/>
          <w:lang w:bidi="fa-IR"/>
        </w:rPr>
        <w:t>در ادامه شیخ می فرماید</w:t>
      </w:r>
      <w:r w:rsidR="006C2513" w:rsidRPr="00A713C5">
        <w:rPr>
          <w:rStyle w:val="FootnoteReference"/>
          <w:rFonts w:ascii="Noor_Badr" w:hAnsi="Noor_Badr" w:cs="Noor_Badr"/>
          <w:sz w:val="32"/>
          <w:szCs w:val="32"/>
          <w:rtl/>
          <w:lang w:bidi="fa-IR"/>
        </w:rPr>
        <w:footnoteReference w:id="2"/>
      </w:r>
      <w:r w:rsidRPr="00A713C5">
        <w:rPr>
          <w:rFonts w:ascii="Noor_Badr" w:hAnsi="Noor_Badr" w:cs="Noor_Badr"/>
          <w:sz w:val="32"/>
          <w:szCs w:val="32"/>
          <w:rtl/>
          <w:lang w:bidi="fa-IR"/>
        </w:rPr>
        <w:t>:</w:t>
      </w:r>
    </w:p>
    <w:p w:rsidR="00C1293E" w:rsidRPr="00A713C5" w:rsidRDefault="00BE3EF9"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و</w:t>
      </w:r>
      <w:r w:rsidR="00C703AB" w:rsidRPr="00A713C5">
        <w:rPr>
          <w:rFonts w:ascii="Noor_Badr" w:hAnsi="Noor_Badr" w:cs="Noor_Badr"/>
          <w:sz w:val="32"/>
          <w:szCs w:val="32"/>
          <w:rtl/>
          <w:lang w:bidi="fa-IR"/>
        </w:rPr>
        <w:t>تلك المصلحة لا</w:t>
      </w:r>
      <w:r w:rsidRPr="00A713C5">
        <w:rPr>
          <w:rFonts w:ascii="Noor_Badr" w:hAnsi="Noor_Badr" w:cs="Noor_Badr"/>
          <w:sz w:val="32"/>
          <w:szCs w:val="32"/>
          <w:rtl/>
          <w:lang w:bidi="fa-IR"/>
        </w:rPr>
        <w:t>بدّ أن تكون ممّا يتدارك بها ما يفوت من مصلحة الواقع...</w:t>
      </w:r>
    </w:p>
    <w:p w:rsidR="004B15E6" w:rsidRPr="00A713C5" w:rsidRDefault="006C2513"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بشرط اینکه امر به عمل بر طبق اماره</w:t>
      </w:r>
      <w:r w:rsidR="008F4724" w:rsidRPr="00A713C5">
        <w:rPr>
          <w:rFonts w:ascii="Noor_Badr" w:hAnsi="Noor_Badr" w:cs="Noor_Badr"/>
          <w:sz w:val="32"/>
          <w:szCs w:val="32"/>
          <w:rtl/>
          <w:lang w:bidi="fa-IR"/>
        </w:rPr>
        <w:t>،</w:t>
      </w:r>
      <w:r w:rsidRPr="00A713C5">
        <w:rPr>
          <w:rFonts w:ascii="Noor_Badr" w:hAnsi="Noor_Badr" w:cs="Noor_Badr"/>
          <w:sz w:val="32"/>
          <w:szCs w:val="32"/>
          <w:rtl/>
          <w:lang w:bidi="fa-IR"/>
        </w:rPr>
        <w:t xml:space="preserve"> با فرض تمکن از </w:t>
      </w:r>
      <w:r w:rsidR="003F621B" w:rsidRPr="00A713C5">
        <w:rPr>
          <w:rFonts w:ascii="Noor_Badr" w:hAnsi="Noor_Badr" w:cs="Noor_Badr"/>
          <w:sz w:val="32"/>
          <w:szCs w:val="32"/>
          <w:rtl/>
          <w:lang w:bidi="fa-IR"/>
        </w:rPr>
        <w:t xml:space="preserve">تحصیل علم باشد زیرا درغیر اینصورت، مصلحت واقع فوت می شود و به قول </w:t>
      </w:r>
      <w:r w:rsidR="004B15E6" w:rsidRPr="00A713C5">
        <w:rPr>
          <w:rFonts w:ascii="Noor_Badr" w:hAnsi="Noor_Badr" w:cs="Noor_Badr"/>
          <w:sz w:val="32"/>
          <w:szCs w:val="32"/>
          <w:rtl/>
          <w:lang w:bidi="fa-IR"/>
        </w:rPr>
        <w:t>ابن قبه</w:t>
      </w:r>
      <w:r w:rsidR="00645822" w:rsidRPr="00A713C5">
        <w:rPr>
          <w:rStyle w:val="FootnoteReference"/>
          <w:rFonts w:ascii="Noor_Badr" w:hAnsi="Noor_Badr" w:cs="Noor_Badr"/>
          <w:sz w:val="32"/>
          <w:szCs w:val="32"/>
          <w:rtl/>
          <w:lang w:bidi="fa-IR"/>
        </w:rPr>
        <w:footnoteReference w:id="3"/>
      </w:r>
      <w:r w:rsidR="004B15E6" w:rsidRPr="00A713C5">
        <w:rPr>
          <w:rFonts w:ascii="Noor_Badr" w:hAnsi="Noor_Badr" w:cs="Noor_Badr"/>
          <w:sz w:val="32"/>
          <w:szCs w:val="32"/>
          <w:rtl/>
          <w:lang w:bidi="fa-IR"/>
        </w:rPr>
        <w:t xml:space="preserve">، </w:t>
      </w:r>
      <w:r w:rsidR="003F621B" w:rsidRPr="00A713C5">
        <w:rPr>
          <w:rFonts w:ascii="Noor_Badr" w:hAnsi="Noor_Badr" w:cs="Noor_Badr"/>
          <w:sz w:val="32"/>
          <w:szCs w:val="32"/>
          <w:rtl/>
          <w:lang w:bidi="fa-IR"/>
        </w:rPr>
        <w:t>عمل به اماره مستلزم تف</w:t>
      </w:r>
      <w:r w:rsidR="004B15E6" w:rsidRPr="00A713C5">
        <w:rPr>
          <w:rFonts w:ascii="Noor_Badr" w:hAnsi="Noor_Badr" w:cs="Noor_Badr"/>
          <w:sz w:val="32"/>
          <w:szCs w:val="32"/>
          <w:rtl/>
          <w:lang w:bidi="fa-IR"/>
        </w:rPr>
        <w:t>ویت مصلحت و القاء در مفسده است؛</w:t>
      </w:r>
    </w:p>
    <w:p w:rsidR="00BF7C81" w:rsidRPr="00A713C5" w:rsidRDefault="003F621B"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شیخ انصاری برای رفع شبهه ی ابن قبه</w:t>
      </w:r>
      <w:r w:rsidR="004B15E6" w:rsidRPr="00A713C5">
        <w:rPr>
          <w:rFonts w:ascii="Noor_Badr" w:hAnsi="Noor_Badr" w:cs="Noor_Badr"/>
          <w:sz w:val="32"/>
          <w:szCs w:val="32"/>
          <w:rtl/>
          <w:lang w:bidi="fa-IR"/>
        </w:rPr>
        <w:t>، مصلحت سلوکیه را مطرح کرده است تا القاء در مفسده و تفویت مصلحت دفع شود.</w:t>
      </w:r>
    </w:p>
    <w:p w:rsidR="005D2989" w:rsidRPr="00A713C5" w:rsidRDefault="005D2989"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در فرائد الاصول آمده که یکی از مطالب ابن قبه این است که آیا تعبدِ به طرقِ(امارات</w:t>
      </w:r>
      <w:r w:rsidR="0048011A" w:rsidRPr="00A713C5">
        <w:rPr>
          <w:rFonts w:ascii="Noor_Badr" w:hAnsi="Noor_Badr" w:cs="Noor_Badr"/>
          <w:sz w:val="32"/>
          <w:szCs w:val="32"/>
          <w:rtl/>
          <w:lang w:bidi="fa-IR"/>
        </w:rPr>
        <w:t>ِ</w:t>
      </w:r>
      <w:r w:rsidRPr="00A713C5">
        <w:rPr>
          <w:rFonts w:ascii="Noor_Badr" w:hAnsi="Noor_Badr" w:cs="Noor_Badr"/>
          <w:sz w:val="32"/>
          <w:szCs w:val="32"/>
          <w:rtl/>
          <w:lang w:bidi="fa-IR"/>
        </w:rPr>
        <w:t>)غیرِعلمی امکان دارد یا نه؟ و مراد، امکان وقوعی است نه ذاتی. برخی مانند ابن قبه می گویند</w:t>
      </w:r>
      <w:r w:rsidR="00F15236" w:rsidRPr="00A713C5">
        <w:rPr>
          <w:rFonts w:ascii="Noor_Badr" w:hAnsi="Noor_Badr" w:cs="Noor_Badr"/>
          <w:sz w:val="32"/>
          <w:szCs w:val="32"/>
          <w:rtl/>
          <w:lang w:bidi="fa-IR"/>
        </w:rPr>
        <w:t>:</w:t>
      </w:r>
      <w:r w:rsidRPr="00A713C5">
        <w:rPr>
          <w:rFonts w:ascii="Noor_Badr" w:hAnsi="Noor_Badr" w:cs="Noor_Badr"/>
          <w:sz w:val="32"/>
          <w:szCs w:val="32"/>
          <w:rtl/>
          <w:lang w:bidi="fa-IR"/>
        </w:rPr>
        <w:t xml:space="preserve"> امکان ندارد زیرا مستلزم تفویت مصلحت و القاء در مفسده است لذا </w:t>
      </w:r>
      <w:r w:rsidR="0048011A" w:rsidRPr="00A713C5">
        <w:rPr>
          <w:rFonts w:ascii="Noor_Badr" w:hAnsi="Noor_Badr" w:cs="Noor_Badr"/>
          <w:sz w:val="32"/>
          <w:szCs w:val="32"/>
          <w:rtl/>
          <w:lang w:bidi="fa-IR"/>
        </w:rPr>
        <w:t xml:space="preserve">تعبد به اماره ی غیر علمی </w:t>
      </w:r>
      <w:r w:rsidR="004B4C7E" w:rsidRPr="00A713C5">
        <w:rPr>
          <w:rFonts w:ascii="Noor_Badr" w:hAnsi="Noor_Badr" w:cs="Noor_Badr"/>
          <w:sz w:val="32"/>
          <w:szCs w:val="32"/>
          <w:rtl/>
          <w:lang w:bidi="fa-IR"/>
        </w:rPr>
        <w:t>محال است</w:t>
      </w:r>
      <w:r w:rsidR="00F15236" w:rsidRPr="00A713C5">
        <w:rPr>
          <w:rFonts w:ascii="Noor_Badr" w:hAnsi="Noor_Badr" w:cs="Noor_Badr"/>
          <w:sz w:val="32"/>
          <w:szCs w:val="32"/>
          <w:rtl/>
          <w:lang w:bidi="fa-IR"/>
        </w:rPr>
        <w:t>؛</w:t>
      </w:r>
      <w:r w:rsidR="004B4C7E" w:rsidRPr="00A713C5">
        <w:rPr>
          <w:rFonts w:ascii="Noor_Badr" w:hAnsi="Noor_Badr" w:cs="Noor_Badr"/>
          <w:sz w:val="32"/>
          <w:szCs w:val="32"/>
          <w:rtl/>
          <w:lang w:bidi="fa-IR"/>
        </w:rPr>
        <w:t xml:space="preserve"> البته استحاله ی وقوعی </w:t>
      </w:r>
      <w:r w:rsidR="0048011A" w:rsidRPr="00A713C5">
        <w:rPr>
          <w:rFonts w:ascii="Noor_Badr" w:hAnsi="Noor_Badr" w:cs="Noor_Badr"/>
          <w:sz w:val="32"/>
          <w:szCs w:val="32"/>
          <w:rtl/>
          <w:lang w:bidi="fa-IR"/>
        </w:rPr>
        <w:t xml:space="preserve">دارد </w:t>
      </w:r>
      <w:r w:rsidR="001425F2" w:rsidRPr="00A713C5">
        <w:rPr>
          <w:rFonts w:ascii="Noor_Badr" w:hAnsi="Noor_Badr" w:cs="Noor_Badr"/>
          <w:sz w:val="32"/>
          <w:szCs w:val="32"/>
          <w:rtl/>
          <w:lang w:bidi="fa-IR"/>
        </w:rPr>
        <w:t>نه ذاتی؛ شیخ انصاری این اشکال را پذیرفته و بر</w:t>
      </w:r>
      <w:r w:rsidR="00F15236" w:rsidRPr="00A713C5">
        <w:rPr>
          <w:rFonts w:ascii="Noor_Badr" w:hAnsi="Noor_Badr" w:cs="Noor_Badr"/>
          <w:sz w:val="32"/>
          <w:szCs w:val="32"/>
          <w:rtl/>
          <w:lang w:bidi="fa-IR"/>
        </w:rPr>
        <w:t>ای حلّ آن، قائ</w:t>
      </w:r>
      <w:r w:rsidR="001425F2" w:rsidRPr="00A713C5">
        <w:rPr>
          <w:rFonts w:ascii="Noor_Badr" w:hAnsi="Noor_Badr" w:cs="Noor_Badr"/>
          <w:sz w:val="32"/>
          <w:szCs w:val="32"/>
          <w:rtl/>
          <w:lang w:bidi="fa-IR"/>
        </w:rPr>
        <w:t xml:space="preserve">ل به مصلحت سلوکیه شده است. </w:t>
      </w:r>
    </w:p>
    <w:p w:rsidR="00C1293E" w:rsidRPr="00A713C5" w:rsidRDefault="00C1293E"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سپس مرحوم شیخ اشکال و جوابی را مطرح می فرماید</w:t>
      </w:r>
      <w:r w:rsidRPr="00A713C5">
        <w:rPr>
          <w:rStyle w:val="FootnoteReference"/>
          <w:rFonts w:ascii="Noor_Badr" w:hAnsi="Noor_Badr" w:cs="Noor_Badr"/>
          <w:sz w:val="32"/>
          <w:szCs w:val="32"/>
          <w:rtl/>
          <w:lang w:bidi="fa-IR"/>
        </w:rPr>
        <w:footnoteReference w:id="4"/>
      </w:r>
      <w:r w:rsidR="004B4C7E" w:rsidRPr="00A713C5">
        <w:rPr>
          <w:rFonts w:ascii="Noor_Badr" w:hAnsi="Noor_Badr" w:cs="Noor_Badr"/>
          <w:sz w:val="32"/>
          <w:szCs w:val="32"/>
          <w:rtl/>
          <w:lang w:bidi="fa-IR"/>
        </w:rPr>
        <w:t>:</w:t>
      </w:r>
    </w:p>
    <w:p w:rsidR="00BC42E6" w:rsidRPr="00A713C5" w:rsidRDefault="00BC42E6"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اشکال</w:t>
      </w:r>
    </w:p>
    <w:p w:rsidR="00C703AB" w:rsidRPr="00A713C5" w:rsidRDefault="000A13D0"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فإن قلت: ما الفرق بين المصلحة السلوکیة و السببیة؟</w:t>
      </w:r>
    </w:p>
    <w:p w:rsidR="00BC42E6" w:rsidRPr="00A713C5" w:rsidRDefault="00BC42E6" w:rsidP="00A713C5">
      <w:pPr>
        <w:bidi/>
        <w:jc w:val="both"/>
        <w:rPr>
          <w:rFonts w:ascii="Noor_Badr" w:hAnsi="Noor_Badr" w:cs="Noor_Badr"/>
          <w:sz w:val="32"/>
          <w:szCs w:val="32"/>
          <w:lang w:bidi="fa-IR"/>
        </w:rPr>
      </w:pPr>
      <w:r w:rsidRPr="00A713C5">
        <w:rPr>
          <w:rFonts w:ascii="Noor_Badr" w:hAnsi="Noor_Badr" w:cs="Noor_Badr"/>
          <w:sz w:val="32"/>
          <w:szCs w:val="32"/>
          <w:rtl/>
          <w:lang w:bidi="fa-IR"/>
        </w:rPr>
        <w:t>جواب</w:t>
      </w:r>
    </w:p>
    <w:p w:rsidR="00CF2BDA" w:rsidRPr="00A713C5" w:rsidRDefault="00043102"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 xml:space="preserve">قلت: </w:t>
      </w:r>
      <w:r w:rsidR="00FC3322" w:rsidRPr="00A713C5">
        <w:rPr>
          <w:rFonts w:ascii="Noor_Badr" w:hAnsi="Noor_Badr" w:cs="Noor_Badr"/>
          <w:sz w:val="32"/>
          <w:szCs w:val="32"/>
          <w:rtl/>
          <w:lang w:bidi="fa-IR"/>
        </w:rPr>
        <w:t>مصلحت سلوکیه عبارت است از وجوب ترتیب احکام واقع بر مؤدای اماره بدون اینکه "در فعل، مصلحتی ایجاد شود که در صورت مخافت با واقع، محتوایش حکم واقعی محسوب شود" بلکه به این معنا که اگر کشف خلاف نشد، هر چیزی از مصلحت واقعی که فوت شد</w:t>
      </w:r>
      <w:r w:rsidR="004D525F" w:rsidRPr="00A713C5">
        <w:rPr>
          <w:rFonts w:ascii="Noor_Badr" w:hAnsi="Noor_Badr" w:cs="Noor_Badr"/>
          <w:sz w:val="32"/>
          <w:szCs w:val="32"/>
          <w:rtl/>
          <w:lang w:bidi="fa-IR"/>
        </w:rPr>
        <w:t>ه، توسط سلوک اماره جبران می شود؛ و اگر کشف خلاف شد، به اندازه ی مقدار مصلحت فوت شده، جبران می کند. مثلا اول وقت ظهر جمعه، طبق اماره نماز جمعه خواندیم و آخر وقت، کشف خلاف شد، مصلحت اول وقت جبران می شود ولی مصلحت وجوب نماز ظهر جبران نمی شود و نیاز به اعاده دارد و اگر بعد از وقت، کشف خلاف شود، مصلحت وقت جبران می شود ولی مصلحت عمل جبران نمی شود و نیاز به قضا دارد.</w:t>
      </w:r>
    </w:p>
    <w:p w:rsidR="00E765B8" w:rsidRPr="00A713C5" w:rsidRDefault="00E765B8" w:rsidP="00A713C5">
      <w:pPr>
        <w:bidi/>
        <w:jc w:val="both"/>
        <w:rPr>
          <w:rFonts w:ascii="Noor_Badr" w:hAnsi="Noor_Badr" w:cs="Noor_Badr"/>
          <w:sz w:val="32"/>
          <w:szCs w:val="32"/>
          <w:rtl/>
          <w:lang w:bidi="fa-IR"/>
        </w:rPr>
      </w:pPr>
      <w:r w:rsidRPr="00A713C5">
        <w:rPr>
          <w:rFonts w:ascii="Noor_Badr" w:hAnsi="Noor_Badr" w:cs="Noor_Badr"/>
          <w:sz w:val="32"/>
          <w:szCs w:val="32"/>
          <w:rtl/>
          <w:lang w:bidi="fa-IR"/>
        </w:rPr>
        <w:t>بر این اساس، مصلحت سلوکیه ملازم با تصویب و إجزاء نیست.</w:t>
      </w:r>
    </w:p>
    <w:p w:rsidR="00786B74" w:rsidRPr="00A713C5" w:rsidRDefault="00786B74" w:rsidP="00A713C5">
      <w:pPr>
        <w:pStyle w:val="Heading2"/>
        <w:bidi/>
        <w:jc w:val="both"/>
        <w:rPr>
          <w:rFonts w:ascii="Noor_Badr" w:hAnsi="Noor_Badr" w:cs="Noor_Badr"/>
          <w:sz w:val="32"/>
          <w:szCs w:val="32"/>
          <w:lang w:bidi="fa-IR"/>
        </w:rPr>
      </w:pPr>
      <w:r w:rsidRPr="00A713C5">
        <w:rPr>
          <w:rFonts w:ascii="Noor_Badr" w:hAnsi="Noor_Badr" w:cs="Noor_Badr"/>
          <w:sz w:val="32"/>
          <w:szCs w:val="32"/>
          <w:rtl/>
          <w:lang w:bidi="fa-IR"/>
        </w:rPr>
        <w:t>(پایان)</w:t>
      </w:r>
      <w:bookmarkEnd w:id="0"/>
    </w:p>
    <w:sectPr w:rsidR="00786B74" w:rsidRPr="00A713C5" w:rsidSect="00407E47">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C66" w:rsidRDefault="00444C66" w:rsidP="00C703AB">
      <w:pPr>
        <w:spacing w:after="0" w:line="240" w:lineRule="auto"/>
      </w:pPr>
      <w:r>
        <w:separator/>
      </w:r>
    </w:p>
  </w:endnote>
  <w:endnote w:type="continuationSeparator" w:id="0">
    <w:p w:rsidR="00444C66" w:rsidRDefault="00444C66" w:rsidP="00C70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C66" w:rsidRDefault="00444C66" w:rsidP="00C703AB">
      <w:pPr>
        <w:spacing w:after="0" w:line="240" w:lineRule="auto"/>
      </w:pPr>
      <w:r>
        <w:separator/>
      </w:r>
    </w:p>
  </w:footnote>
  <w:footnote w:type="continuationSeparator" w:id="0">
    <w:p w:rsidR="00444C66" w:rsidRDefault="00444C66" w:rsidP="00C703AB">
      <w:pPr>
        <w:spacing w:after="0" w:line="240" w:lineRule="auto"/>
      </w:pPr>
      <w:r>
        <w:continuationSeparator/>
      </w:r>
    </w:p>
  </w:footnote>
  <w:footnote w:id="1">
    <w:p w:rsidR="0056013E" w:rsidRDefault="00C703AB" w:rsidP="00BF7C81">
      <w:pPr>
        <w:pStyle w:val="FootnoteText"/>
        <w:rPr>
          <w:sz w:val="24"/>
          <w:szCs w:val="24"/>
          <w:rtl/>
          <w:lang w:bidi="fa-IR"/>
        </w:rPr>
      </w:pPr>
      <w:r w:rsidRPr="008C0AB5">
        <w:rPr>
          <w:rStyle w:val="FootnoteReference"/>
          <w:sz w:val="24"/>
          <w:szCs w:val="24"/>
        </w:rPr>
        <w:footnoteRef/>
      </w:r>
      <w:r w:rsidRPr="008C0AB5">
        <w:rPr>
          <w:sz w:val="24"/>
          <w:szCs w:val="24"/>
        </w:rPr>
        <w:t xml:space="preserve"> </w:t>
      </w:r>
      <w:r w:rsidRPr="008C0AB5">
        <w:rPr>
          <w:rFonts w:hint="cs"/>
          <w:sz w:val="24"/>
          <w:szCs w:val="24"/>
          <w:rtl/>
          <w:lang w:bidi="fa-IR"/>
        </w:rPr>
        <w:t>الثالث: أن لا يكون للأمارة القائمة على الواقعة تأثير في الفعل الذي تضمّنت الأمارة حكمه و لا تحدث فيه مصلحة، إلّا أنّ العمل‏</w:t>
      </w:r>
      <w:r w:rsidR="008C0AB5" w:rsidRPr="008C0AB5">
        <w:rPr>
          <w:rFonts w:hint="cs"/>
          <w:sz w:val="24"/>
          <w:szCs w:val="24"/>
          <w:rtl/>
          <w:lang w:bidi="fa-IR"/>
        </w:rPr>
        <w:t xml:space="preserve"> </w:t>
      </w:r>
      <w:r w:rsidRPr="008C0AB5">
        <w:rPr>
          <w:rFonts w:hint="cs"/>
          <w:sz w:val="24"/>
          <w:szCs w:val="24"/>
          <w:rtl/>
          <w:lang w:bidi="fa-IR"/>
        </w:rPr>
        <w:t>على طبق تلك الأمارة و الالتزام به في مقام العمل على أنّه هو الواقع و ترتيب‏</w:t>
      </w:r>
      <w:r w:rsidRPr="008C0AB5">
        <w:rPr>
          <w:sz w:val="24"/>
          <w:szCs w:val="24"/>
          <w:vertAlign w:val="superscript"/>
          <w:rtl/>
          <w:lang w:bidi="fa-IR"/>
        </w:rPr>
        <w:footnoteRef/>
      </w:r>
      <w:r w:rsidRPr="008C0AB5">
        <w:rPr>
          <w:rFonts w:hint="cs"/>
          <w:sz w:val="24"/>
          <w:szCs w:val="24"/>
          <w:rtl/>
          <w:lang w:bidi="fa-IR"/>
        </w:rPr>
        <w:t xml:space="preserve"> الآثار الشرعيّة المترتّبة عليه واقعا، يشتمل على مصلحة، فأوجبه الشارع.</w:t>
      </w:r>
    </w:p>
    <w:p w:rsidR="00C703AB" w:rsidRPr="000C14BC" w:rsidRDefault="0056013E" w:rsidP="0056013E">
      <w:pPr>
        <w:pStyle w:val="FootnoteText"/>
        <w:rPr>
          <w:sz w:val="24"/>
          <w:szCs w:val="24"/>
          <w:rtl/>
          <w:lang w:bidi="fa-IR"/>
        </w:rPr>
      </w:pPr>
      <w:r w:rsidRPr="0056013E">
        <w:rPr>
          <w:rFonts w:hint="cs"/>
          <w:sz w:val="24"/>
          <w:szCs w:val="24"/>
          <w:rtl/>
          <w:lang w:bidi="fa-IR"/>
        </w:rPr>
        <w:t>فرائد الأصول، ج‏1، ص: 114</w:t>
      </w:r>
      <w:r w:rsidR="00680441">
        <w:rPr>
          <w:rFonts w:hint="cs"/>
          <w:sz w:val="24"/>
          <w:szCs w:val="24"/>
          <w:rtl/>
          <w:lang w:bidi="fa-IR"/>
        </w:rPr>
        <w:t xml:space="preserve"> </w:t>
      </w:r>
    </w:p>
  </w:footnote>
  <w:footnote w:id="2">
    <w:p w:rsidR="006C2513" w:rsidRPr="006C2513" w:rsidRDefault="006C2513" w:rsidP="00BF7C81">
      <w:pPr>
        <w:pStyle w:val="FootnoteText"/>
        <w:rPr>
          <w:sz w:val="24"/>
          <w:szCs w:val="24"/>
          <w:rtl/>
          <w:lang w:bidi="fa-IR"/>
        </w:rPr>
      </w:pPr>
      <w:r w:rsidRPr="006C2513">
        <w:rPr>
          <w:rStyle w:val="FootnoteReference"/>
          <w:sz w:val="24"/>
          <w:szCs w:val="24"/>
        </w:rPr>
        <w:footnoteRef/>
      </w:r>
      <w:r w:rsidRPr="006C2513">
        <w:rPr>
          <w:rFonts w:hint="cs"/>
          <w:sz w:val="24"/>
          <w:szCs w:val="24"/>
          <w:rtl/>
          <w:lang w:bidi="fa-IR"/>
        </w:rPr>
        <w:t>و تلك المصلحة لا بدّ أن تكون ممّا يتدارك بها ما يفوت من مصلحة الواقع لو كان الأمر بالعمل به مع التمكّن من العلم‏؛ و إلّا كان تفويتا لمصلحة الواقع، و هو قبيح، كما عرفت في كلام ابن قبة</w:t>
      </w:r>
      <w:r w:rsidR="00BE725F">
        <w:rPr>
          <w:rFonts w:hint="cs"/>
          <w:sz w:val="24"/>
          <w:szCs w:val="24"/>
          <w:rtl/>
          <w:lang w:bidi="fa-IR"/>
        </w:rPr>
        <w:t>.</w:t>
      </w:r>
    </w:p>
  </w:footnote>
  <w:footnote w:id="3">
    <w:p w:rsidR="00645822" w:rsidRPr="00645822" w:rsidRDefault="00645822">
      <w:pPr>
        <w:pStyle w:val="FootnoteText"/>
        <w:rPr>
          <w:sz w:val="24"/>
          <w:szCs w:val="24"/>
          <w:rtl/>
          <w:lang w:bidi="fa-IR"/>
        </w:rPr>
      </w:pPr>
      <w:r w:rsidRPr="00645822">
        <w:rPr>
          <w:rStyle w:val="FootnoteReference"/>
          <w:sz w:val="24"/>
          <w:szCs w:val="24"/>
        </w:rPr>
        <w:footnoteRef/>
      </w:r>
      <w:r w:rsidRPr="00645822">
        <w:rPr>
          <w:sz w:val="24"/>
          <w:szCs w:val="24"/>
        </w:rPr>
        <w:t xml:space="preserve"> </w:t>
      </w:r>
      <w:r w:rsidRPr="00645822">
        <w:rPr>
          <w:rFonts w:hint="cs"/>
          <w:sz w:val="24"/>
          <w:szCs w:val="24"/>
          <w:rtl/>
        </w:rPr>
        <w:t>محمد بن عبدالرحمن بن قبه الرازی که معتزلی بوده و مستبصر شده است.</w:t>
      </w:r>
    </w:p>
  </w:footnote>
  <w:footnote w:id="4">
    <w:p w:rsidR="00C1293E" w:rsidRPr="00D4089A" w:rsidRDefault="00C1293E" w:rsidP="00C1293E">
      <w:pPr>
        <w:pStyle w:val="FootnoteText"/>
        <w:rPr>
          <w:sz w:val="24"/>
          <w:szCs w:val="24"/>
          <w:rtl/>
          <w:lang w:bidi="fa-IR"/>
        </w:rPr>
      </w:pPr>
      <w:r w:rsidRPr="00D4089A">
        <w:rPr>
          <w:rStyle w:val="FootnoteReference"/>
          <w:sz w:val="24"/>
          <w:szCs w:val="24"/>
        </w:rPr>
        <w:footnoteRef/>
      </w:r>
      <w:r w:rsidRPr="00D4089A">
        <w:rPr>
          <w:sz w:val="24"/>
          <w:szCs w:val="24"/>
        </w:rPr>
        <w:t xml:space="preserve"> </w:t>
      </w:r>
      <w:r w:rsidRPr="00D4089A">
        <w:rPr>
          <w:rFonts w:hint="cs"/>
          <w:sz w:val="24"/>
          <w:szCs w:val="24"/>
          <w:rtl/>
          <w:lang w:bidi="fa-IR"/>
        </w:rPr>
        <w:t>فإن قلت: ما الفرق بين هذا الوجه الذي مرجعه إلى المصلحة في‏ العمل‏ بالأمارة و ترتيب‏ أحكام الواقع على مؤدّاها، و بين الوجه السابق الراجع إلى كون قيام الأمارة سببا لجعل مؤدّاها على المكلّف؟...</w:t>
      </w:r>
    </w:p>
    <w:p w:rsidR="00C07A67" w:rsidRDefault="00C1293E" w:rsidP="0056013E">
      <w:pPr>
        <w:pStyle w:val="FootnoteText"/>
        <w:rPr>
          <w:sz w:val="24"/>
          <w:szCs w:val="24"/>
          <w:lang w:bidi="fa-IR"/>
        </w:rPr>
      </w:pPr>
      <w:r w:rsidRPr="00D4089A">
        <w:rPr>
          <w:rFonts w:hint="cs"/>
          <w:sz w:val="24"/>
          <w:szCs w:val="24"/>
          <w:rtl/>
          <w:lang w:bidi="fa-IR"/>
        </w:rPr>
        <w:t xml:space="preserve"> قلت: أمّا رجوع الوجه الثالث إلى الوجه الثاني فهو باطل؛ لأن‏ مرجع جعل مدلول الأمارة في حقّه- الذي هو مرجع الوجه الثاني- إلى أنّ صلاة الجمعة واجبة</w:t>
      </w:r>
      <w:r w:rsidRPr="00D4089A">
        <w:rPr>
          <w:sz w:val="24"/>
          <w:szCs w:val="24"/>
          <w:vertAlign w:val="superscript"/>
          <w:rtl/>
          <w:lang w:bidi="fa-IR"/>
        </w:rPr>
        <w:footnoteRef/>
      </w:r>
      <w:r w:rsidRPr="00D4089A">
        <w:rPr>
          <w:rFonts w:hint="cs"/>
          <w:sz w:val="24"/>
          <w:szCs w:val="24"/>
          <w:rtl/>
          <w:lang w:bidi="fa-IR"/>
        </w:rPr>
        <w:t xml:space="preserve"> عليه واقعا، كالعالم بوجوب صلاة الجمعة، فإذا صلّاها فقد فعل الواجب الواقعي، فإذا انكشف مخالفة الأمارة للواقع فقد انقلب موضوع الحكم واقعا إلى موضوع آخر، كما إذا صار المسافر بعد فعل‏</w:t>
      </w:r>
      <w:r w:rsidRPr="00D4089A">
        <w:rPr>
          <w:sz w:val="24"/>
          <w:szCs w:val="24"/>
          <w:vertAlign w:val="superscript"/>
          <w:rtl/>
          <w:lang w:bidi="fa-IR"/>
        </w:rPr>
        <w:footnoteRef/>
      </w:r>
      <w:r w:rsidRPr="00D4089A">
        <w:rPr>
          <w:rFonts w:hint="cs"/>
          <w:sz w:val="24"/>
          <w:szCs w:val="24"/>
          <w:rtl/>
          <w:lang w:bidi="fa-IR"/>
        </w:rPr>
        <w:t xml:space="preserve"> صلاة القصر حاضرا إذا قلنا بكفاية السفر في أوّل الوقت لصحّة القصر واقعا</w:t>
      </w:r>
      <w:r w:rsidR="006C2513">
        <w:rPr>
          <w:rFonts w:hint="cs"/>
          <w:sz w:val="24"/>
          <w:szCs w:val="24"/>
          <w:rtl/>
          <w:lang w:bidi="fa-IR"/>
        </w:rPr>
        <w:t>.</w:t>
      </w:r>
    </w:p>
    <w:p w:rsidR="00BC42E6" w:rsidRPr="00BC42E6" w:rsidRDefault="00BC42E6" w:rsidP="00BC42E6">
      <w:pPr>
        <w:pStyle w:val="FootnoteText"/>
        <w:rPr>
          <w:sz w:val="24"/>
          <w:szCs w:val="24"/>
          <w:lang w:bidi="fa-IR"/>
        </w:rPr>
      </w:pPr>
      <w:r w:rsidRPr="00BC42E6">
        <w:rPr>
          <w:rFonts w:hint="cs"/>
          <w:sz w:val="24"/>
          <w:szCs w:val="24"/>
          <w:rtl/>
          <w:lang w:bidi="fa-IR"/>
        </w:rPr>
        <w:t>و معنى وجوب العمل‏</w:t>
      </w:r>
      <w:r w:rsidRPr="00BC42E6">
        <w:rPr>
          <w:sz w:val="24"/>
          <w:szCs w:val="24"/>
          <w:vertAlign w:val="superscript"/>
          <w:rtl/>
          <w:lang w:bidi="fa-IR"/>
        </w:rPr>
        <w:footnoteRef/>
      </w:r>
      <w:r w:rsidRPr="00BC42E6">
        <w:rPr>
          <w:rFonts w:hint="cs"/>
          <w:sz w:val="24"/>
          <w:szCs w:val="24"/>
          <w:rtl/>
          <w:lang w:bidi="fa-IR"/>
        </w:rPr>
        <w:t xml:space="preserve"> على طبق الأمارة</w:t>
      </w:r>
      <w:r w:rsidRPr="00BC42E6">
        <w:rPr>
          <w:sz w:val="24"/>
          <w:szCs w:val="24"/>
          <w:vertAlign w:val="superscript"/>
          <w:rtl/>
          <w:lang w:bidi="fa-IR"/>
        </w:rPr>
        <w:footnoteRef/>
      </w:r>
      <w:r w:rsidRPr="00BC42E6">
        <w:rPr>
          <w:rFonts w:hint="cs"/>
          <w:sz w:val="24"/>
          <w:szCs w:val="24"/>
          <w:rtl/>
          <w:lang w:bidi="fa-IR"/>
        </w:rPr>
        <w:t>: وجوب ترتيب‏</w:t>
      </w:r>
      <w:r w:rsidRPr="00BC42E6">
        <w:rPr>
          <w:sz w:val="24"/>
          <w:szCs w:val="24"/>
          <w:vertAlign w:val="superscript"/>
          <w:rtl/>
          <w:lang w:bidi="fa-IR"/>
        </w:rPr>
        <w:footnoteRef/>
      </w:r>
      <w:r w:rsidRPr="00BC42E6">
        <w:rPr>
          <w:rFonts w:hint="cs"/>
          <w:sz w:val="24"/>
          <w:szCs w:val="24"/>
          <w:rtl/>
          <w:lang w:bidi="fa-IR"/>
        </w:rPr>
        <w:t xml:space="preserve"> أحكام الواقع‏</w:t>
      </w:r>
      <w:r w:rsidRPr="00BC42E6">
        <w:rPr>
          <w:sz w:val="24"/>
          <w:szCs w:val="24"/>
          <w:vertAlign w:val="superscript"/>
          <w:rtl/>
          <w:lang w:bidi="fa-IR"/>
        </w:rPr>
        <w:footnoteRef/>
      </w:r>
      <w:r w:rsidRPr="00BC42E6">
        <w:rPr>
          <w:rFonts w:hint="cs"/>
          <w:sz w:val="24"/>
          <w:szCs w:val="24"/>
          <w:rtl/>
          <w:lang w:bidi="fa-IR"/>
        </w:rPr>
        <w:t xml:space="preserve"> على‏</w:t>
      </w:r>
      <w:r w:rsidRPr="00BC42E6">
        <w:rPr>
          <w:sz w:val="24"/>
          <w:szCs w:val="24"/>
          <w:vertAlign w:val="superscript"/>
          <w:rtl/>
          <w:lang w:bidi="fa-IR"/>
        </w:rPr>
        <w:footnoteRef/>
      </w:r>
      <w:r w:rsidRPr="00BC42E6">
        <w:rPr>
          <w:rFonts w:hint="cs"/>
          <w:sz w:val="24"/>
          <w:szCs w:val="24"/>
          <w:rtl/>
          <w:lang w:bidi="fa-IR"/>
        </w:rPr>
        <w:t xml:space="preserve"> مؤدّاها من دون أن يحدث في الفعل مصلحة على تقدير مخالفة الواقع- كما يوهمه ظاهر عبارتي العدّة و النهاية المتقدّمتين‏</w:t>
      </w:r>
      <w:r w:rsidRPr="00BC42E6">
        <w:rPr>
          <w:sz w:val="24"/>
          <w:szCs w:val="24"/>
          <w:vertAlign w:val="superscript"/>
          <w:rtl/>
          <w:lang w:bidi="fa-IR"/>
        </w:rPr>
        <w:footnoteRef/>
      </w:r>
      <w:r w:rsidRPr="00BC42E6">
        <w:rPr>
          <w:rFonts w:hint="cs"/>
          <w:sz w:val="24"/>
          <w:szCs w:val="24"/>
          <w:rtl/>
          <w:lang w:bidi="fa-IR"/>
        </w:rPr>
        <w:t>- فإذا أدّت إلى وجوب صلاة الجمعة واقعا، وجب ترتيب أحكام الوجوب الواقعي و تطبيق العمل على وجوبها الواقعي، فإن كان في أوّل الوقت جاز الدخول فيها بقصد الوجوب و جاز تأخيرها، فإذا فعلها جاز له فعل النافلة و إن حرمت في وقت الفريضة المفروض كونها في الواقع هي‏</w:t>
      </w:r>
    </w:p>
    <w:p w:rsidR="00BC42E6" w:rsidRPr="00BC42E6" w:rsidRDefault="00BC42E6" w:rsidP="00BC42E6">
      <w:pPr>
        <w:pStyle w:val="FootnoteText"/>
        <w:rPr>
          <w:sz w:val="24"/>
          <w:szCs w:val="24"/>
          <w:lang w:bidi="fa-IR"/>
        </w:rPr>
      </w:pPr>
      <w:r w:rsidRPr="00BC42E6">
        <w:rPr>
          <w:rFonts w:hint="cs"/>
          <w:sz w:val="24"/>
          <w:szCs w:val="24"/>
          <w:rtl/>
          <w:lang w:bidi="fa-IR"/>
        </w:rPr>
        <w:t>الظهر؛ لعدم وجوب الظهر عليه فعلا و رخصته في تركها. و إن كان في آخر وقتها حرم تأخيرها و الاشتغال بغيرها.</w:t>
      </w:r>
    </w:p>
    <w:p w:rsidR="00BC42E6" w:rsidRPr="00BC42E6" w:rsidRDefault="00BC42E6" w:rsidP="00BC42E6">
      <w:pPr>
        <w:pStyle w:val="FootnoteText"/>
        <w:rPr>
          <w:sz w:val="24"/>
          <w:szCs w:val="24"/>
          <w:rtl/>
          <w:lang w:bidi="fa-IR"/>
        </w:rPr>
      </w:pPr>
      <w:r w:rsidRPr="00BC42E6">
        <w:rPr>
          <w:rFonts w:hint="cs"/>
          <w:sz w:val="24"/>
          <w:szCs w:val="24"/>
          <w:rtl/>
          <w:lang w:bidi="fa-IR"/>
        </w:rPr>
        <w:t>ثمّ إن استمرّ هذا الحكم الظاهريّ- أعني الترخيص في ترك الظهر إلى آخر وقتها- وجب كون الحكم الظاهريّ بكون ما فعله في أوّل الوقت هو الواقع- المستلزم لفوت‏</w:t>
      </w:r>
      <w:r w:rsidRPr="00BC42E6">
        <w:rPr>
          <w:sz w:val="24"/>
          <w:szCs w:val="24"/>
          <w:vertAlign w:val="superscript"/>
          <w:rtl/>
          <w:lang w:bidi="fa-IR"/>
        </w:rPr>
        <w:footnoteRef/>
      </w:r>
      <w:r w:rsidRPr="00BC42E6">
        <w:rPr>
          <w:rFonts w:hint="cs"/>
          <w:sz w:val="24"/>
          <w:szCs w:val="24"/>
          <w:rtl/>
          <w:lang w:bidi="fa-IR"/>
        </w:rPr>
        <w:t xml:space="preserve"> الواقع على المكلّف‏</w:t>
      </w:r>
      <w:r w:rsidRPr="00BC42E6">
        <w:rPr>
          <w:sz w:val="24"/>
          <w:szCs w:val="24"/>
          <w:vertAlign w:val="superscript"/>
          <w:rtl/>
          <w:lang w:bidi="fa-IR"/>
        </w:rPr>
        <w:footnoteRef/>
      </w:r>
      <w:r w:rsidRPr="00BC42E6">
        <w:rPr>
          <w:rFonts w:hint="cs"/>
          <w:sz w:val="24"/>
          <w:szCs w:val="24"/>
          <w:rtl/>
          <w:lang w:bidi="fa-IR"/>
        </w:rPr>
        <w:t>- مشتملا على مصلحة يتدارك بها ما فات لأجله من مصلحة الظهر؛ لئلّا يلزم تفويت الواجب الواقعي على المكلّف مع التمكّن من إتيانه بتحصيل العلم به.</w:t>
      </w:r>
    </w:p>
    <w:p w:rsidR="00BC42E6" w:rsidRPr="00BC42E6" w:rsidRDefault="00BC42E6" w:rsidP="00BC42E6">
      <w:pPr>
        <w:pStyle w:val="FootnoteText"/>
        <w:rPr>
          <w:sz w:val="24"/>
          <w:szCs w:val="24"/>
          <w:rtl/>
          <w:lang w:bidi="fa-IR"/>
        </w:rPr>
      </w:pPr>
      <w:r w:rsidRPr="00BC42E6">
        <w:rPr>
          <w:rFonts w:hint="cs"/>
          <w:sz w:val="24"/>
          <w:szCs w:val="24"/>
          <w:rtl/>
          <w:lang w:bidi="fa-IR"/>
        </w:rPr>
        <w:t>و إن لم يستمرّ، بل علم بوجوب الظهر في المستقبل، بطل وجوب العمل على طبق وجوب صلاة الجمعة واقعا، و وجب العمل على طبق عدم وجوبه في نفس الأمر من أوّل الأمر؛ لأنّ المفروض عدم حدوث الوجوب النفس الأمري، و إنّما عمل على طبقه ما دامت أمارة الوجوب قائمة، فإذا فقدت بانكشاف وجوب الظهر و عدم وجوب الجمعة، وجب حينئذ ترتيب ما هو كبرى لهذا المعلوم- أعني وجوب الإتيان بالظهر- و نقض آثار وجوب صلاة الجمعة إلّا ما فات منها؛ فقد تقدّم أنّ مفسدة فواته متداركة بالحكم الظاهريّ المتحقّق في زمان الفوت.</w:t>
      </w:r>
    </w:p>
    <w:p w:rsidR="00BC42E6" w:rsidRPr="003005B6" w:rsidRDefault="003005B6" w:rsidP="003005B6">
      <w:pPr>
        <w:pStyle w:val="FootnoteText"/>
        <w:rPr>
          <w:sz w:val="24"/>
          <w:szCs w:val="24"/>
          <w:rtl/>
          <w:lang w:bidi="fa-IR"/>
        </w:rPr>
      </w:pPr>
      <w:r w:rsidRPr="003005B6">
        <w:rPr>
          <w:rFonts w:hint="cs"/>
          <w:sz w:val="24"/>
          <w:szCs w:val="24"/>
          <w:rtl/>
          <w:lang w:bidi="fa-IR"/>
        </w:rPr>
        <w:t>فرائد الأصول، ج‏1، ص: 117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E47"/>
    <w:rsid w:val="00043102"/>
    <w:rsid w:val="000A13D0"/>
    <w:rsid w:val="000A3900"/>
    <w:rsid w:val="000C14BC"/>
    <w:rsid w:val="000D4710"/>
    <w:rsid w:val="000F61CC"/>
    <w:rsid w:val="00137C12"/>
    <w:rsid w:val="00140EE6"/>
    <w:rsid w:val="001425F2"/>
    <w:rsid w:val="00147D1C"/>
    <w:rsid w:val="001C230A"/>
    <w:rsid w:val="0022517E"/>
    <w:rsid w:val="002859D2"/>
    <w:rsid w:val="003005B6"/>
    <w:rsid w:val="00324679"/>
    <w:rsid w:val="0035656D"/>
    <w:rsid w:val="003F0E76"/>
    <w:rsid w:val="003F621B"/>
    <w:rsid w:val="00407E47"/>
    <w:rsid w:val="00444C66"/>
    <w:rsid w:val="004524F3"/>
    <w:rsid w:val="0048011A"/>
    <w:rsid w:val="004B15E6"/>
    <w:rsid w:val="004B4C7E"/>
    <w:rsid w:val="004B5725"/>
    <w:rsid w:val="004D525F"/>
    <w:rsid w:val="0056013E"/>
    <w:rsid w:val="00572531"/>
    <w:rsid w:val="00583B85"/>
    <w:rsid w:val="005A2A2B"/>
    <w:rsid w:val="005C0FA1"/>
    <w:rsid w:val="005C7205"/>
    <w:rsid w:val="005D2989"/>
    <w:rsid w:val="00645822"/>
    <w:rsid w:val="00646158"/>
    <w:rsid w:val="00680441"/>
    <w:rsid w:val="006C2513"/>
    <w:rsid w:val="006E7ADC"/>
    <w:rsid w:val="00785C24"/>
    <w:rsid w:val="00786B74"/>
    <w:rsid w:val="007C7820"/>
    <w:rsid w:val="00825D66"/>
    <w:rsid w:val="008C0AB5"/>
    <w:rsid w:val="008F4724"/>
    <w:rsid w:val="009003E0"/>
    <w:rsid w:val="00927F40"/>
    <w:rsid w:val="00954687"/>
    <w:rsid w:val="00984FAF"/>
    <w:rsid w:val="00A25935"/>
    <w:rsid w:val="00A67883"/>
    <w:rsid w:val="00A713C5"/>
    <w:rsid w:val="00AA3D47"/>
    <w:rsid w:val="00B117F5"/>
    <w:rsid w:val="00B14A15"/>
    <w:rsid w:val="00B21E46"/>
    <w:rsid w:val="00BA6923"/>
    <w:rsid w:val="00BC42E6"/>
    <w:rsid w:val="00BE3EF9"/>
    <w:rsid w:val="00BE725F"/>
    <w:rsid w:val="00BF7C81"/>
    <w:rsid w:val="00C01BBD"/>
    <w:rsid w:val="00C07A67"/>
    <w:rsid w:val="00C1293E"/>
    <w:rsid w:val="00C365A2"/>
    <w:rsid w:val="00C703AB"/>
    <w:rsid w:val="00C70BE4"/>
    <w:rsid w:val="00CA7297"/>
    <w:rsid w:val="00CF2BDA"/>
    <w:rsid w:val="00D26598"/>
    <w:rsid w:val="00D4089A"/>
    <w:rsid w:val="00D42788"/>
    <w:rsid w:val="00D45B8E"/>
    <w:rsid w:val="00D51C0E"/>
    <w:rsid w:val="00D95F5F"/>
    <w:rsid w:val="00DB5C2C"/>
    <w:rsid w:val="00E25707"/>
    <w:rsid w:val="00E765B8"/>
    <w:rsid w:val="00E8327B"/>
    <w:rsid w:val="00EC12A0"/>
    <w:rsid w:val="00EF2DDC"/>
    <w:rsid w:val="00F1070D"/>
    <w:rsid w:val="00F15236"/>
    <w:rsid w:val="00FC3322"/>
    <w:rsid w:val="00FD13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A15"/>
  </w:style>
  <w:style w:type="paragraph" w:styleId="Heading1">
    <w:name w:val="heading 1"/>
    <w:basedOn w:val="Normal"/>
    <w:next w:val="Normal"/>
    <w:link w:val="Heading1Char"/>
    <w:uiPriority w:val="9"/>
    <w:qFormat/>
    <w:rsid w:val="00D95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117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F5F"/>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C703AB"/>
    <w:pPr>
      <w:spacing w:after="0" w:line="240" w:lineRule="auto"/>
    </w:pPr>
    <w:rPr>
      <w:sz w:val="20"/>
      <w:szCs w:val="20"/>
    </w:rPr>
  </w:style>
  <w:style w:type="character" w:customStyle="1" w:styleId="FootnoteTextChar">
    <w:name w:val="Footnote Text Char"/>
    <w:basedOn w:val="DefaultParagraphFont"/>
    <w:link w:val="FootnoteText"/>
    <w:uiPriority w:val="99"/>
    <w:rsid w:val="00C703AB"/>
    <w:rPr>
      <w:sz w:val="20"/>
      <w:szCs w:val="20"/>
    </w:rPr>
  </w:style>
  <w:style w:type="character" w:styleId="FootnoteReference">
    <w:name w:val="footnote reference"/>
    <w:basedOn w:val="DefaultParagraphFont"/>
    <w:uiPriority w:val="99"/>
    <w:semiHidden/>
    <w:unhideWhenUsed/>
    <w:rsid w:val="00C703AB"/>
    <w:rPr>
      <w:vertAlign w:val="superscript"/>
    </w:rPr>
  </w:style>
  <w:style w:type="paragraph" w:styleId="NormalWeb">
    <w:name w:val="Normal (Web)"/>
    <w:basedOn w:val="Normal"/>
    <w:uiPriority w:val="99"/>
    <w:semiHidden/>
    <w:unhideWhenUsed/>
    <w:rsid w:val="00C703AB"/>
    <w:rPr>
      <w:rFonts w:ascii="Times New Roman" w:hAnsi="Times New Roman" w:cs="Times New Roman"/>
      <w:sz w:val="24"/>
      <w:szCs w:val="24"/>
    </w:rPr>
  </w:style>
  <w:style w:type="paragraph" w:styleId="Subtitle">
    <w:name w:val="Subtitle"/>
    <w:basedOn w:val="Normal"/>
    <w:next w:val="Normal"/>
    <w:link w:val="SubtitleChar"/>
    <w:uiPriority w:val="11"/>
    <w:qFormat/>
    <w:rsid w:val="00B117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117F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B117F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A15"/>
  </w:style>
  <w:style w:type="paragraph" w:styleId="Heading1">
    <w:name w:val="heading 1"/>
    <w:basedOn w:val="Normal"/>
    <w:next w:val="Normal"/>
    <w:link w:val="Heading1Char"/>
    <w:uiPriority w:val="9"/>
    <w:qFormat/>
    <w:rsid w:val="00D95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117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F5F"/>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C703AB"/>
    <w:pPr>
      <w:spacing w:after="0" w:line="240" w:lineRule="auto"/>
    </w:pPr>
    <w:rPr>
      <w:sz w:val="20"/>
      <w:szCs w:val="20"/>
    </w:rPr>
  </w:style>
  <w:style w:type="character" w:customStyle="1" w:styleId="FootnoteTextChar">
    <w:name w:val="Footnote Text Char"/>
    <w:basedOn w:val="DefaultParagraphFont"/>
    <w:link w:val="FootnoteText"/>
    <w:uiPriority w:val="99"/>
    <w:rsid w:val="00C703AB"/>
    <w:rPr>
      <w:sz w:val="20"/>
      <w:szCs w:val="20"/>
    </w:rPr>
  </w:style>
  <w:style w:type="character" w:styleId="FootnoteReference">
    <w:name w:val="footnote reference"/>
    <w:basedOn w:val="DefaultParagraphFont"/>
    <w:uiPriority w:val="99"/>
    <w:semiHidden/>
    <w:unhideWhenUsed/>
    <w:rsid w:val="00C703AB"/>
    <w:rPr>
      <w:vertAlign w:val="superscript"/>
    </w:rPr>
  </w:style>
  <w:style w:type="paragraph" w:styleId="NormalWeb">
    <w:name w:val="Normal (Web)"/>
    <w:basedOn w:val="Normal"/>
    <w:uiPriority w:val="99"/>
    <w:semiHidden/>
    <w:unhideWhenUsed/>
    <w:rsid w:val="00C703AB"/>
    <w:rPr>
      <w:rFonts w:ascii="Times New Roman" w:hAnsi="Times New Roman" w:cs="Times New Roman"/>
      <w:sz w:val="24"/>
      <w:szCs w:val="24"/>
    </w:rPr>
  </w:style>
  <w:style w:type="paragraph" w:styleId="Subtitle">
    <w:name w:val="Subtitle"/>
    <w:basedOn w:val="Normal"/>
    <w:next w:val="Normal"/>
    <w:link w:val="SubtitleChar"/>
    <w:uiPriority w:val="11"/>
    <w:qFormat/>
    <w:rsid w:val="00B117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117F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B117F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7548">
      <w:bodyDiv w:val="1"/>
      <w:marLeft w:val="0"/>
      <w:marRight w:val="0"/>
      <w:marTop w:val="0"/>
      <w:marBottom w:val="0"/>
      <w:divBdr>
        <w:top w:val="none" w:sz="0" w:space="0" w:color="auto"/>
        <w:left w:val="none" w:sz="0" w:space="0" w:color="auto"/>
        <w:bottom w:val="none" w:sz="0" w:space="0" w:color="auto"/>
        <w:right w:val="none" w:sz="0" w:space="0" w:color="auto"/>
      </w:divBdr>
    </w:div>
    <w:div w:id="144204682">
      <w:bodyDiv w:val="1"/>
      <w:marLeft w:val="0"/>
      <w:marRight w:val="0"/>
      <w:marTop w:val="0"/>
      <w:marBottom w:val="0"/>
      <w:divBdr>
        <w:top w:val="none" w:sz="0" w:space="0" w:color="auto"/>
        <w:left w:val="none" w:sz="0" w:space="0" w:color="auto"/>
        <w:bottom w:val="none" w:sz="0" w:space="0" w:color="auto"/>
        <w:right w:val="none" w:sz="0" w:space="0" w:color="auto"/>
      </w:divBdr>
    </w:div>
    <w:div w:id="205146012">
      <w:bodyDiv w:val="1"/>
      <w:marLeft w:val="0"/>
      <w:marRight w:val="0"/>
      <w:marTop w:val="0"/>
      <w:marBottom w:val="0"/>
      <w:divBdr>
        <w:top w:val="none" w:sz="0" w:space="0" w:color="auto"/>
        <w:left w:val="none" w:sz="0" w:space="0" w:color="auto"/>
        <w:bottom w:val="none" w:sz="0" w:space="0" w:color="auto"/>
        <w:right w:val="none" w:sz="0" w:space="0" w:color="auto"/>
      </w:divBdr>
    </w:div>
    <w:div w:id="518937270">
      <w:bodyDiv w:val="1"/>
      <w:marLeft w:val="0"/>
      <w:marRight w:val="0"/>
      <w:marTop w:val="0"/>
      <w:marBottom w:val="0"/>
      <w:divBdr>
        <w:top w:val="none" w:sz="0" w:space="0" w:color="auto"/>
        <w:left w:val="none" w:sz="0" w:space="0" w:color="auto"/>
        <w:bottom w:val="none" w:sz="0" w:space="0" w:color="auto"/>
        <w:right w:val="none" w:sz="0" w:space="0" w:color="auto"/>
      </w:divBdr>
    </w:div>
    <w:div w:id="651952986">
      <w:bodyDiv w:val="1"/>
      <w:marLeft w:val="0"/>
      <w:marRight w:val="0"/>
      <w:marTop w:val="0"/>
      <w:marBottom w:val="0"/>
      <w:divBdr>
        <w:top w:val="none" w:sz="0" w:space="0" w:color="auto"/>
        <w:left w:val="none" w:sz="0" w:space="0" w:color="auto"/>
        <w:bottom w:val="none" w:sz="0" w:space="0" w:color="auto"/>
        <w:right w:val="none" w:sz="0" w:space="0" w:color="auto"/>
      </w:divBdr>
    </w:div>
    <w:div w:id="680201285">
      <w:bodyDiv w:val="1"/>
      <w:marLeft w:val="0"/>
      <w:marRight w:val="0"/>
      <w:marTop w:val="0"/>
      <w:marBottom w:val="0"/>
      <w:divBdr>
        <w:top w:val="none" w:sz="0" w:space="0" w:color="auto"/>
        <w:left w:val="none" w:sz="0" w:space="0" w:color="auto"/>
        <w:bottom w:val="none" w:sz="0" w:space="0" w:color="auto"/>
        <w:right w:val="none" w:sz="0" w:space="0" w:color="auto"/>
      </w:divBdr>
    </w:div>
    <w:div w:id="752580657">
      <w:bodyDiv w:val="1"/>
      <w:marLeft w:val="0"/>
      <w:marRight w:val="0"/>
      <w:marTop w:val="0"/>
      <w:marBottom w:val="0"/>
      <w:divBdr>
        <w:top w:val="none" w:sz="0" w:space="0" w:color="auto"/>
        <w:left w:val="none" w:sz="0" w:space="0" w:color="auto"/>
        <w:bottom w:val="none" w:sz="0" w:space="0" w:color="auto"/>
        <w:right w:val="none" w:sz="0" w:space="0" w:color="auto"/>
      </w:divBdr>
    </w:div>
    <w:div w:id="871724395">
      <w:bodyDiv w:val="1"/>
      <w:marLeft w:val="0"/>
      <w:marRight w:val="0"/>
      <w:marTop w:val="0"/>
      <w:marBottom w:val="0"/>
      <w:divBdr>
        <w:top w:val="none" w:sz="0" w:space="0" w:color="auto"/>
        <w:left w:val="none" w:sz="0" w:space="0" w:color="auto"/>
        <w:bottom w:val="none" w:sz="0" w:space="0" w:color="auto"/>
        <w:right w:val="none" w:sz="0" w:space="0" w:color="auto"/>
      </w:divBdr>
    </w:div>
    <w:div w:id="972443828">
      <w:bodyDiv w:val="1"/>
      <w:marLeft w:val="0"/>
      <w:marRight w:val="0"/>
      <w:marTop w:val="0"/>
      <w:marBottom w:val="0"/>
      <w:divBdr>
        <w:top w:val="none" w:sz="0" w:space="0" w:color="auto"/>
        <w:left w:val="none" w:sz="0" w:space="0" w:color="auto"/>
        <w:bottom w:val="none" w:sz="0" w:space="0" w:color="auto"/>
        <w:right w:val="none" w:sz="0" w:space="0" w:color="auto"/>
      </w:divBdr>
    </w:div>
    <w:div w:id="1084911401">
      <w:bodyDiv w:val="1"/>
      <w:marLeft w:val="0"/>
      <w:marRight w:val="0"/>
      <w:marTop w:val="0"/>
      <w:marBottom w:val="0"/>
      <w:divBdr>
        <w:top w:val="none" w:sz="0" w:space="0" w:color="auto"/>
        <w:left w:val="none" w:sz="0" w:space="0" w:color="auto"/>
        <w:bottom w:val="none" w:sz="0" w:space="0" w:color="auto"/>
        <w:right w:val="none" w:sz="0" w:space="0" w:color="auto"/>
      </w:divBdr>
    </w:div>
    <w:div w:id="1409617065">
      <w:bodyDiv w:val="1"/>
      <w:marLeft w:val="0"/>
      <w:marRight w:val="0"/>
      <w:marTop w:val="0"/>
      <w:marBottom w:val="0"/>
      <w:divBdr>
        <w:top w:val="none" w:sz="0" w:space="0" w:color="auto"/>
        <w:left w:val="none" w:sz="0" w:space="0" w:color="auto"/>
        <w:bottom w:val="none" w:sz="0" w:space="0" w:color="auto"/>
        <w:right w:val="none" w:sz="0" w:space="0" w:color="auto"/>
      </w:divBdr>
    </w:div>
    <w:div w:id="1490974864">
      <w:bodyDiv w:val="1"/>
      <w:marLeft w:val="0"/>
      <w:marRight w:val="0"/>
      <w:marTop w:val="0"/>
      <w:marBottom w:val="0"/>
      <w:divBdr>
        <w:top w:val="none" w:sz="0" w:space="0" w:color="auto"/>
        <w:left w:val="none" w:sz="0" w:space="0" w:color="auto"/>
        <w:bottom w:val="none" w:sz="0" w:space="0" w:color="auto"/>
        <w:right w:val="none" w:sz="0" w:space="0" w:color="auto"/>
      </w:divBdr>
    </w:div>
    <w:div w:id="1497382297">
      <w:bodyDiv w:val="1"/>
      <w:marLeft w:val="0"/>
      <w:marRight w:val="0"/>
      <w:marTop w:val="0"/>
      <w:marBottom w:val="0"/>
      <w:divBdr>
        <w:top w:val="none" w:sz="0" w:space="0" w:color="auto"/>
        <w:left w:val="none" w:sz="0" w:space="0" w:color="auto"/>
        <w:bottom w:val="none" w:sz="0" w:space="0" w:color="auto"/>
        <w:right w:val="none" w:sz="0" w:space="0" w:color="auto"/>
      </w:divBdr>
    </w:div>
    <w:div w:id="1535146841">
      <w:bodyDiv w:val="1"/>
      <w:marLeft w:val="0"/>
      <w:marRight w:val="0"/>
      <w:marTop w:val="0"/>
      <w:marBottom w:val="0"/>
      <w:divBdr>
        <w:top w:val="none" w:sz="0" w:space="0" w:color="auto"/>
        <w:left w:val="none" w:sz="0" w:space="0" w:color="auto"/>
        <w:bottom w:val="none" w:sz="0" w:space="0" w:color="auto"/>
        <w:right w:val="none" w:sz="0" w:space="0" w:color="auto"/>
      </w:divBdr>
    </w:div>
    <w:div w:id="1602058257">
      <w:bodyDiv w:val="1"/>
      <w:marLeft w:val="0"/>
      <w:marRight w:val="0"/>
      <w:marTop w:val="0"/>
      <w:marBottom w:val="0"/>
      <w:divBdr>
        <w:top w:val="none" w:sz="0" w:space="0" w:color="auto"/>
        <w:left w:val="none" w:sz="0" w:space="0" w:color="auto"/>
        <w:bottom w:val="none" w:sz="0" w:space="0" w:color="auto"/>
        <w:right w:val="none" w:sz="0" w:space="0" w:color="auto"/>
      </w:divBdr>
    </w:div>
    <w:div w:id="1623421337">
      <w:bodyDiv w:val="1"/>
      <w:marLeft w:val="0"/>
      <w:marRight w:val="0"/>
      <w:marTop w:val="0"/>
      <w:marBottom w:val="0"/>
      <w:divBdr>
        <w:top w:val="none" w:sz="0" w:space="0" w:color="auto"/>
        <w:left w:val="none" w:sz="0" w:space="0" w:color="auto"/>
        <w:bottom w:val="none" w:sz="0" w:space="0" w:color="auto"/>
        <w:right w:val="none" w:sz="0" w:space="0" w:color="auto"/>
      </w:divBdr>
    </w:div>
    <w:div w:id="1768883804">
      <w:bodyDiv w:val="1"/>
      <w:marLeft w:val="0"/>
      <w:marRight w:val="0"/>
      <w:marTop w:val="0"/>
      <w:marBottom w:val="0"/>
      <w:divBdr>
        <w:top w:val="none" w:sz="0" w:space="0" w:color="auto"/>
        <w:left w:val="none" w:sz="0" w:space="0" w:color="auto"/>
        <w:bottom w:val="none" w:sz="0" w:space="0" w:color="auto"/>
        <w:right w:val="none" w:sz="0" w:space="0" w:color="auto"/>
      </w:divBdr>
    </w:div>
    <w:div w:id="1883863291">
      <w:bodyDiv w:val="1"/>
      <w:marLeft w:val="0"/>
      <w:marRight w:val="0"/>
      <w:marTop w:val="0"/>
      <w:marBottom w:val="0"/>
      <w:divBdr>
        <w:top w:val="none" w:sz="0" w:space="0" w:color="auto"/>
        <w:left w:val="none" w:sz="0" w:space="0" w:color="auto"/>
        <w:bottom w:val="none" w:sz="0" w:space="0" w:color="auto"/>
        <w:right w:val="none" w:sz="0" w:space="0" w:color="auto"/>
      </w:divBdr>
    </w:div>
    <w:div w:id="1956905181">
      <w:bodyDiv w:val="1"/>
      <w:marLeft w:val="0"/>
      <w:marRight w:val="0"/>
      <w:marTop w:val="0"/>
      <w:marBottom w:val="0"/>
      <w:divBdr>
        <w:top w:val="none" w:sz="0" w:space="0" w:color="auto"/>
        <w:left w:val="none" w:sz="0" w:space="0" w:color="auto"/>
        <w:bottom w:val="none" w:sz="0" w:space="0" w:color="auto"/>
        <w:right w:val="none" w:sz="0" w:space="0" w:color="auto"/>
      </w:divBdr>
    </w:div>
    <w:div w:id="1962953075">
      <w:bodyDiv w:val="1"/>
      <w:marLeft w:val="0"/>
      <w:marRight w:val="0"/>
      <w:marTop w:val="0"/>
      <w:marBottom w:val="0"/>
      <w:divBdr>
        <w:top w:val="none" w:sz="0" w:space="0" w:color="auto"/>
        <w:left w:val="none" w:sz="0" w:space="0" w:color="auto"/>
        <w:bottom w:val="none" w:sz="0" w:space="0" w:color="auto"/>
        <w:right w:val="none" w:sz="0" w:space="0" w:color="auto"/>
      </w:divBdr>
    </w:div>
    <w:div w:id="203865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76</cp:revision>
  <dcterms:created xsi:type="dcterms:W3CDTF">2019-02-09T03:15:00Z</dcterms:created>
  <dcterms:modified xsi:type="dcterms:W3CDTF">2020-08-24T02:22:00Z</dcterms:modified>
</cp:coreProperties>
</file>